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374C" w14:textId="77777777" w:rsidR="00FE067E" w:rsidRDefault="003C6034" w:rsidP="00CC1F3B">
      <w:pPr>
        <w:pStyle w:val="TitlePageOrigin"/>
      </w:pPr>
      <w:r>
        <w:rPr>
          <w:caps w:val="0"/>
        </w:rPr>
        <w:t>WEST VIRGINIA LEGISLATURE</w:t>
      </w:r>
    </w:p>
    <w:p w14:paraId="4B2C4A6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D304668" w14:textId="77777777" w:rsidR="00CD36CF" w:rsidRDefault="00C05515" w:rsidP="00CC1F3B">
      <w:pPr>
        <w:pStyle w:val="TitlePageBillPrefix"/>
      </w:pPr>
      <w:sdt>
        <w:sdtPr>
          <w:tag w:val="IntroDate"/>
          <w:id w:val="-1236936958"/>
          <w:placeholder>
            <w:docPart w:val="672B17FC855A4E12ACB7676A004D0490"/>
          </w:placeholder>
          <w:text/>
        </w:sdtPr>
        <w:sdtEndPr/>
        <w:sdtContent>
          <w:r w:rsidR="00AE48A0">
            <w:t>Introduced</w:t>
          </w:r>
        </w:sdtContent>
      </w:sdt>
    </w:p>
    <w:p w14:paraId="400A0BED" w14:textId="60A05047" w:rsidR="00CD36CF" w:rsidRDefault="00C05515" w:rsidP="00CC1F3B">
      <w:pPr>
        <w:pStyle w:val="BillNumber"/>
      </w:pPr>
      <w:sdt>
        <w:sdtPr>
          <w:tag w:val="Chamber"/>
          <w:id w:val="893011969"/>
          <w:lock w:val="sdtLocked"/>
          <w:placeholder>
            <w:docPart w:val="D09964E657304104BD334DBCD62B01E2"/>
          </w:placeholder>
          <w:dropDownList>
            <w:listItem w:displayText="House" w:value="House"/>
            <w:listItem w:displayText="Senate" w:value="Senate"/>
          </w:dropDownList>
        </w:sdtPr>
        <w:sdtEndPr/>
        <w:sdtContent>
          <w:r w:rsidR="008238FA">
            <w:t>Senate</w:t>
          </w:r>
        </w:sdtContent>
      </w:sdt>
      <w:r w:rsidR="00303684">
        <w:t xml:space="preserve"> </w:t>
      </w:r>
      <w:r w:rsidR="00CD36CF">
        <w:t xml:space="preserve">Bill </w:t>
      </w:r>
      <w:sdt>
        <w:sdtPr>
          <w:tag w:val="BNum"/>
          <w:id w:val="1645317809"/>
          <w:lock w:val="sdtLocked"/>
          <w:placeholder>
            <w:docPart w:val="6B04F92B4BE64123BC04B905971B62E2"/>
          </w:placeholder>
          <w:text/>
        </w:sdtPr>
        <w:sdtEndPr/>
        <w:sdtContent>
          <w:r w:rsidR="00167D95">
            <w:t>599</w:t>
          </w:r>
        </w:sdtContent>
      </w:sdt>
    </w:p>
    <w:p w14:paraId="5C785E95" w14:textId="231776EB" w:rsidR="00CD36CF" w:rsidRDefault="00CD36CF" w:rsidP="00CC1F3B">
      <w:pPr>
        <w:pStyle w:val="Sponsors"/>
      </w:pPr>
      <w:r>
        <w:t xml:space="preserve">By </w:t>
      </w:r>
      <w:sdt>
        <w:sdtPr>
          <w:tag w:val="Sponsors"/>
          <w:id w:val="1589585889"/>
          <w:placeholder>
            <w:docPart w:val="32C178C3C8F043E99E0D1B153F98174F"/>
          </w:placeholder>
          <w:text w:multiLine="1"/>
        </w:sdtPr>
        <w:sdtEndPr/>
        <w:sdtContent>
          <w:r w:rsidR="008238FA">
            <w:t>Senator</w:t>
          </w:r>
          <w:r w:rsidR="00C32367">
            <w:t>s</w:t>
          </w:r>
          <w:r w:rsidR="008238FA">
            <w:t xml:space="preserve"> Rucker</w:t>
          </w:r>
          <w:r w:rsidR="00C32367">
            <w:t>, Woodrum, Morris,</w:t>
          </w:r>
          <w:r w:rsidR="00780CE5">
            <w:t xml:space="preserve"> </w:t>
          </w:r>
          <w:r w:rsidR="00C32367">
            <w:t>Charnock</w:t>
          </w:r>
          <w:r w:rsidR="00CC126C">
            <w:t>, and Thorne</w:t>
          </w:r>
        </w:sdtContent>
      </w:sdt>
    </w:p>
    <w:p w14:paraId="10D17204" w14:textId="31E812DE" w:rsidR="00E831B3" w:rsidRDefault="00CD36CF" w:rsidP="00CC1F3B">
      <w:pPr>
        <w:pStyle w:val="References"/>
      </w:pPr>
      <w:r>
        <w:t>[</w:t>
      </w:r>
      <w:sdt>
        <w:sdtPr>
          <w:tag w:val="References"/>
          <w:id w:val="-1043047873"/>
          <w:placeholder>
            <w:docPart w:val="795BC7EE9E954783A19D73060BC067E3"/>
          </w:placeholder>
          <w:text w:multiLine="1"/>
        </w:sdtPr>
        <w:sdtEndPr/>
        <w:sdtContent>
          <w:r w:rsidR="00093AB0">
            <w:t xml:space="preserve">Introduced </w:t>
          </w:r>
          <w:r w:rsidR="00167D95">
            <w:t>February 26, 2025</w:t>
          </w:r>
          <w:r w:rsidR="00093AB0">
            <w:t>; referred</w:t>
          </w:r>
          <w:r w:rsidR="00093AB0">
            <w:br/>
            <w:t xml:space="preserve">to the Committee on </w:t>
          </w:r>
          <w:r w:rsidR="00B9070E">
            <w:t>Government Organization</w:t>
          </w:r>
        </w:sdtContent>
      </w:sdt>
      <w:r>
        <w:t>]</w:t>
      </w:r>
    </w:p>
    <w:p w14:paraId="4E0FCEE8" w14:textId="1385642A" w:rsidR="00303684" w:rsidRDefault="0000526A" w:rsidP="00CC1F3B">
      <w:pPr>
        <w:pStyle w:val="TitleSection"/>
      </w:pPr>
      <w:r>
        <w:lastRenderedPageBreak/>
        <w:t>A BILL</w:t>
      </w:r>
      <w:r w:rsidR="008238FA">
        <w:t xml:space="preserve"> </w:t>
      </w:r>
      <w:r w:rsidR="0002288C">
        <w:t xml:space="preserve">to </w:t>
      </w:r>
      <w:r w:rsidR="008238FA" w:rsidRPr="00EF7350">
        <w:rPr>
          <w:color w:val="auto"/>
        </w:rPr>
        <w:t xml:space="preserve">amend the Code of West Virginia, 1931, as amended, by adding a new section, designated §29A-3-21, relating to creation of the </w:t>
      </w:r>
      <w:r w:rsidR="0002288C">
        <w:rPr>
          <w:color w:val="auto"/>
        </w:rPr>
        <w:t>S</w:t>
      </w:r>
      <w:r w:rsidR="008238FA" w:rsidRPr="00EF7350">
        <w:rPr>
          <w:color w:val="auto"/>
        </w:rPr>
        <w:t xml:space="preserve">ound </w:t>
      </w:r>
      <w:r w:rsidR="0002288C">
        <w:rPr>
          <w:color w:val="auto"/>
        </w:rPr>
        <w:t>S</w:t>
      </w:r>
      <w:r w:rsidR="008238FA" w:rsidRPr="00EF7350">
        <w:rPr>
          <w:color w:val="auto"/>
        </w:rPr>
        <w:t xml:space="preserve">cience in </w:t>
      </w:r>
      <w:r w:rsidR="0002288C">
        <w:rPr>
          <w:color w:val="auto"/>
        </w:rPr>
        <w:t>R</w:t>
      </w:r>
      <w:r w:rsidR="008238FA" w:rsidRPr="00EF7350">
        <w:rPr>
          <w:color w:val="auto"/>
        </w:rPr>
        <w:t xml:space="preserve">egulations </w:t>
      </w:r>
      <w:r w:rsidR="0002288C">
        <w:rPr>
          <w:color w:val="auto"/>
        </w:rPr>
        <w:t>A</w:t>
      </w:r>
      <w:r w:rsidR="008238FA" w:rsidRPr="00EF7350">
        <w:rPr>
          <w:color w:val="auto"/>
        </w:rPr>
        <w:t xml:space="preserve">ct; providing that state agencies may not propose or promulgate certain legislative rules or regulatory actions that are not based on the best available science; defining terms; </w:t>
      </w:r>
      <w:r w:rsidR="00905EC9">
        <w:rPr>
          <w:color w:val="auto"/>
        </w:rPr>
        <w:t xml:space="preserve">and </w:t>
      </w:r>
      <w:r w:rsidR="008238FA" w:rsidRPr="00EF7350">
        <w:rPr>
          <w:color w:val="auto"/>
        </w:rPr>
        <w:t>providing that the act does not impact any regulatory action by a state agency in existence before the effective date of the statute, any regulatory action by a state agency in furtherance of federal agency primacy requirements, or any regulatory action by a state agency that is the same in substance as a counterpart federal regulation.</w:t>
      </w:r>
    </w:p>
    <w:p w14:paraId="4F8170BF" w14:textId="77777777" w:rsidR="00303684" w:rsidRDefault="00303684" w:rsidP="00CC1F3B">
      <w:pPr>
        <w:pStyle w:val="EnactingClause"/>
      </w:pPr>
      <w:r>
        <w:t>Be it enacted by the Legislature of West Virginia:</w:t>
      </w:r>
    </w:p>
    <w:p w14:paraId="33CF40C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23B4AC0" w14:textId="77777777" w:rsidR="008238FA" w:rsidRPr="00EF7350" w:rsidRDefault="008238FA" w:rsidP="008238FA">
      <w:pPr>
        <w:pStyle w:val="ArticleHeading"/>
        <w:rPr>
          <w:color w:val="auto"/>
        </w:rPr>
        <w:sectPr w:rsidR="008238FA" w:rsidRPr="00EF7350" w:rsidSect="008238FA">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EF7350">
        <w:rPr>
          <w:color w:val="auto"/>
        </w:rPr>
        <w:t>ARTICLE 3. Rule making.</w:t>
      </w:r>
    </w:p>
    <w:p w14:paraId="77AF91D8" w14:textId="11D24652" w:rsidR="008238FA" w:rsidRPr="00981C85" w:rsidRDefault="008238FA" w:rsidP="008238FA">
      <w:pPr>
        <w:pStyle w:val="SectionHeading"/>
        <w:rPr>
          <w:color w:val="auto"/>
          <w:u w:val="single"/>
        </w:rPr>
        <w:sectPr w:rsidR="008238FA" w:rsidRPr="00981C85" w:rsidSect="008238FA">
          <w:type w:val="continuous"/>
          <w:pgSz w:w="12240" w:h="15840" w:code="1"/>
          <w:pgMar w:top="1440" w:right="1440" w:bottom="1440" w:left="1440" w:header="720" w:footer="720" w:gutter="0"/>
          <w:lnNumType w:countBy="1" w:restart="newSection"/>
          <w:pgNumType w:start="0"/>
          <w:cols w:space="720"/>
          <w:titlePg/>
          <w:docGrid w:linePitch="360"/>
        </w:sectPr>
      </w:pPr>
      <w:r w:rsidRPr="00981C85">
        <w:rPr>
          <w:color w:val="auto"/>
          <w:u w:val="single"/>
        </w:rPr>
        <w:t xml:space="preserve">§29A-3-21. Sound </w:t>
      </w:r>
      <w:r w:rsidR="0002288C">
        <w:rPr>
          <w:color w:val="auto"/>
          <w:u w:val="single"/>
        </w:rPr>
        <w:t>S</w:t>
      </w:r>
      <w:r w:rsidRPr="00981C85">
        <w:rPr>
          <w:color w:val="auto"/>
          <w:u w:val="single"/>
        </w:rPr>
        <w:t xml:space="preserve">cience in </w:t>
      </w:r>
      <w:r w:rsidR="0002288C">
        <w:rPr>
          <w:color w:val="auto"/>
          <w:u w:val="single"/>
        </w:rPr>
        <w:t>R</w:t>
      </w:r>
      <w:r w:rsidRPr="00981C85">
        <w:rPr>
          <w:color w:val="auto"/>
          <w:u w:val="single"/>
        </w:rPr>
        <w:t xml:space="preserve">egulations </w:t>
      </w:r>
      <w:r w:rsidR="0002288C">
        <w:rPr>
          <w:color w:val="auto"/>
          <w:u w:val="single"/>
        </w:rPr>
        <w:t>A</w:t>
      </w:r>
      <w:r w:rsidRPr="00981C85">
        <w:rPr>
          <w:color w:val="auto"/>
          <w:u w:val="single"/>
        </w:rPr>
        <w:t>ct.</w:t>
      </w:r>
    </w:p>
    <w:p w14:paraId="257B1377" w14:textId="77777777" w:rsidR="008238FA" w:rsidRPr="00981C85" w:rsidRDefault="008238FA" w:rsidP="008238FA">
      <w:pPr>
        <w:pStyle w:val="SectionBody"/>
        <w:rPr>
          <w:color w:val="auto"/>
          <w:u w:val="single"/>
        </w:rPr>
      </w:pPr>
      <w:r w:rsidRPr="00981C85">
        <w:rPr>
          <w:color w:val="auto"/>
          <w:u w:val="single"/>
        </w:rPr>
        <w:t>(a) No agency of the state may disseminate, propose, or finalize any regulatory action for a substance, mixture or chemical related to drinking water, water pollution control, hazardous substances or contaminated site remediation, air quality, or solid or hazardous waste handling unless:</w:t>
      </w:r>
    </w:p>
    <w:p w14:paraId="7DA689C7" w14:textId="77777777" w:rsidR="008238FA" w:rsidRPr="00981C85" w:rsidRDefault="008238FA" w:rsidP="008238FA">
      <w:pPr>
        <w:pStyle w:val="SectionBody"/>
        <w:rPr>
          <w:color w:val="auto"/>
          <w:u w:val="single"/>
        </w:rPr>
      </w:pPr>
      <w:r w:rsidRPr="00981C85">
        <w:rPr>
          <w:color w:val="auto"/>
          <w:u w:val="single"/>
        </w:rPr>
        <w:t>(1) All scientific and technical information relied on to support the regulatory action is the best available science; and</w:t>
      </w:r>
    </w:p>
    <w:p w14:paraId="7900976B" w14:textId="77777777" w:rsidR="008238FA" w:rsidRPr="00981C85" w:rsidRDefault="008238FA" w:rsidP="008238FA">
      <w:pPr>
        <w:pStyle w:val="SectionBody"/>
        <w:rPr>
          <w:color w:val="auto"/>
          <w:u w:val="single"/>
        </w:rPr>
      </w:pPr>
      <w:r w:rsidRPr="00981C85">
        <w:rPr>
          <w:color w:val="auto"/>
          <w:u w:val="single"/>
        </w:rPr>
        <w:t>(2) With respect to human health, the</w:t>
      </w:r>
      <w:r w:rsidRPr="00981C85">
        <w:rPr>
          <w:u w:val="single"/>
        </w:rPr>
        <w:t xml:space="preserve"> </w:t>
      </w:r>
      <w:r w:rsidRPr="00981C85">
        <w:rPr>
          <w:color w:val="auto"/>
          <w:u w:val="single"/>
        </w:rPr>
        <w:t>best available science indicates that exposure to the substance, mixture, or chemical above the level proposed in the regulatory action is causally linked to manifest bodily harm in humans.</w:t>
      </w:r>
    </w:p>
    <w:p w14:paraId="26BDD517" w14:textId="77777777" w:rsidR="008238FA" w:rsidRPr="00981C85" w:rsidRDefault="008238FA" w:rsidP="008238FA">
      <w:pPr>
        <w:pStyle w:val="SectionBody"/>
        <w:rPr>
          <w:color w:val="auto"/>
          <w:u w:val="single"/>
        </w:rPr>
      </w:pPr>
      <w:r w:rsidRPr="00981C85">
        <w:rPr>
          <w:color w:val="auto"/>
          <w:u w:val="single"/>
        </w:rPr>
        <w:t>(b) For purposes of this section, the term:</w:t>
      </w:r>
    </w:p>
    <w:p w14:paraId="5BA49883" w14:textId="4F03530E" w:rsidR="008238FA" w:rsidRPr="00981C85" w:rsidRDefault="00246DAC" w:rsidP="008238FA">
      <w:pPr>
        <w:pStyle w:val="SectionBody"/>
        <w:rPr>
          <w:color w:val="auto"/>
          <w:u w:val="single"/>
        </w:rPr>
      </w:pPr>
      <w:r>
        <w:rPr>
          <w:color w:val="auto"/>
          <w:u w:val="single"/>
        </w:rPr>
        <w:t xml:space="preserve">(1) </w:t>
      </w:r>
      <w:r w:rsidR="008238FA" w:rsidRPr="00981C85">
        <w:rPr>
          <w:color w:val="auto"/>
          <w:u w:val="single"/>
        </w:rPr>
        <w:t>“Best available science” means science that:</w:t>
      </w:r>
    </w:p>
    <w:p w14:paraId="547BCC87" w14:textId="77777777" w:rsidR="008238FA" w:rsidRPr="00981C85" w:rsidRDefault="008238FA" w:rsidP="008238FA">
      <w:pPr>
        <w:pStyle w:val="SectionBody"/>
        <w:rPr>
          <w:color w:val="auto"/>
          <w:u w:val="single"/>
        </w:rPr>
      </w:pPr>
      <w:r w:rsidRPr="00981C85">
        <w:rPr>
          <w:color w:val="auto"/>
          <w:u w:val="single"/>
        </w:rPr>
        <w:t>(A) Is reliable, unbiased, and reasonably applied to the agency’s regulatory action;</w:t>
      </w:r>
    </w:p>
    <w:p w14:paraId="2C62494F" w14:textId="77777777" w:rsidR="008238FA" w:rsidRPr="00981C85" w:rsidRDefault="008238FA" w:rsidP="008238FA">
      <w:pPr>
        <w:pStyle w:val="SectionBody"/>
        <w:rPr>
          <w:color w:val="auto"/>
          <w:u w:val="single"/>
        </w:rPr>
      </w:pPr>
      <w:r w:rsidRPr="00981C85">
        <w:rPr>
          <w:color w:val="auto"/>
          <w:u w:val="single"/>
        </w:rPr>
        <w:t>(B) Maximizes the quality, objectivity, and integrity of information, including statistical information, human, animal and other relevant scientific studies, and human health risk-based assessments; and</w:t>
      </w:r>
    </w:p>
    <w:p w14:paraId="51A3359D" w14:textId="77777777" w:rsidR="008238FA" w:rsidRPr="00981C85" w:rsidRDefault="008238FA" w:rsidP="008238FA">
      <w:pPr>
        <w:pStyle w:val="SectionBody"/>
        <w:rPr>
          <w:color w:val="auto"/>
          <w:u w:val="single"/>
        </w:rPr>
      </w:pPr>
      <w:r w:rsidRPr="00981C85">
        <w:rPr>
          <w:color w:val="auto"/>
          <w:u w:val="single"/>
        </w:rPr>
        <w:lastRenderedPageBreak/>
        <w:t>(C) Involves the use of supporting studies that are:</w:t>
      </w:r>
    </w:p>
    <w:p w14:paraId="7D4CA0AC" w14:textId="77777777" w:rsidR="008238FA" w:rsidRPr="00981C85" w:rsidRDefault="008238FA" w:rsidP="008238FA">
      <w:pPr>
        <w:pStyle w:val="SectionBody"/>
        <w:rPr>
          <w:color w:val="auto"/>
          <w:u w:val="single"/>
        </w:rPr>
      </w:pPr>
      <w:r w:rsidRPr="00981C85">
        <w:rPr>
          <w:color w:val="auto"/>
          <w:u w:val="single"/>
        </w:rPr>
        <w:t>(i) Conducted in accordance with sound and objective science practices utilizing data collected by generally accepted methods or best available methods;</w:t>
      </w:r>
    </w:p>
    <w:p w14:paraId="7FBCE21D" w14:textId="77777777" w:rsidR="008238FA" w:rsidRPr="00981C85" w:rsidRDefault="008238FA" w:rsidP="008238FA">
      <w:pPr>
        <w:pStyle w:val="SectionBody"/>
        <w:rPr>
          <w:color w:val="auto"/>
          <w:u w:val="single"/>
        </w:rPr>
      </w:pPr>
      <w:r w:rsidRPr="00981C85">
        <w:rPr>
          <w:color w:val="auto"/>
          <w:u w:val="single"/>
        </w:rPr>
        <w:t>(ii) Subject to independent verification; and</w:t>
      </w:r>
    </w:p>
    <w:p w14:paraId="0C3B67A7" w14:textId="77777777" w:rsidR="008238FA" w:rsidRPr="00981C85" w:rsidRDefault="008238FA" w:rsidP="008238FA">
      <w:pPr>
        <w:pStyle w:val="SectionBody"/>
        <w:rPr>
          <w:color w:val="auto"/>
          <w:u w:val="single"/>
        </w:rPr>
      </w:pPr>
      <w:r w:rsidRPr="00981C85">
        <w:rPr>
          <w:color w:val="auto"/>
          <w:u w:val="single"/>
        </w:rPr>
        <w:t xml:space="preserve">(iii) Published in a refereed journal. </w:t>
      </w:r>
    </w:p>
    <w:p w14:paraId="5E04218C" w14:textId="33F9D3FD" w:rsidR="008238FA" w:rsidRPr="00981C85" w:rsidRDefault="00246DAC" w:rsidP="008238FA">
      <w:pPr>
        <w:pStyle w:val="SectionBody"/>
        <w:rPr>
          <w:color w:val="auto"/>
          <w:u w:val="single"/>
        </w:rPr>
      </w:pPr>
      <w:r>
        <w:rPr>
          <w:color w:val="auto"/>
          <w:u w:val="single"/>
        </w:rPr>
        <w:t xml:space="preserve">(2) </w:t>
      </w:r>
      <w:r w:rsidR="008238FA" w:rsidRPr="00981C85">
        <w:rPr>
          <w:color w:val="auto"/>
          <w:u w:val="single"/>
        </w:rPr>
        <w:t>“Refereed journal” means a publication that:</w:t>
      </w:r>
    </w:p>
    <w:p w14:paraId="5F87D452" w14:textId="77777777" w:rsidR="008238FA" w:rsidRPr="00981C85" w:rsidRDefault="008238FA" w:rsidP="008238FA">
      <w:pPr>
        <w:pStyle w:val="SectionBody"/>
        <w:rPr>
          <w:color w:val="auto"/>
          <w:u w:val="single"/>
        </w:rPr>
      </w:pPr>
      <w:r w:rsidRPr="00981C85">
        <w:rPr>
          <w:color w:val="auto"/>
          <w:u w:val="single"/>
        </w:rPr>
        <w:t>(A) Uses an editorial board or critical review panel of subject matter experts in the relevant scientific or technical disciplines who critically and objectively assess the methodology and analysis of submitted scientific studies in a nonpartisan fashion and provide editorial services prior to publication;</w:t>
      </w:r>
    </w:p>
    <w:p w14:paraId="78E92D2B" w14:textId="77777777" w:rsidR="008238FA" w:rsidRPr="00981C85" w:rsidRDefault="008238FA" w:rsidP="008238FA">
      <w:pPr>
        <w:pStyle w:val="SectionBody"/>
        <w:rPr>
          <w:color w:val="auto"/>
          <w:u w:val="single"/>
        </w:rPr>
      </w:pPr>
      <w:r w:rsidRPr="00981C85">
        <w:rPr>
          <w:color w:val="auto"/>
          <w:u w:val="single"/>
        </w:rPr>
        <w:t>(B) Takes meaningful steps to avoid biases in its scientific review process; and</w:t>
      </w:r>
    </w:p>
    <w:p w14:paraId="2476D398" w14:textId="77777777" w:rsidR="008238FA" w:rsidRPr="00981C85" w:rsidRDefault="008238FA" w:rsidP="008238FA">
      <w:pPr>
        <w:pStyle w:val="SectionBody"/>
        <w:rPr>
          <w:color w:val="auto"/>
          <w:u w:val="single"/>
        </w:rPr>
      </w:pPr>
      <w:r w:rsidRPr="00981C85">
        <w:rPr>
          <w:color w:val="auto"/>
          <w:u w:val="single"/>
        </w:rPr>
        <w:t>(C) Does not charge publication or submission fees to authors.</w:t>
      </w:r>
    </w:p>
    <w:p w14:paraId="7DA02331" w14:textId="3E07CDD5" w:rsidR="008238FA" w:rsidRPr="00981C85" w:rsidRDefault="00246DAC" w:rsidP="008238FA">
      <w:pPr>
        <w:pStyle w:val="SectionBody"/>
        <w:rPr>
          <w:color w:val="auto"/>
          <w:u w:val="single"/>
        </w:rPr>
      </w:pPr>
      <w:r>
        <w:rPr>
          <w:color w:val="auto"/>
          <w:u w:val="single"/>
        </w:rPr>
        <w:t xml:space="preserve">(3) </w:t>
      </w:r>
      <w:r w:rsidR="008238FA" w:rsidRPr="00981C85">
        <w:rPr>
          <w:color w:val="auto"/>
          <w:u w:val="single"/>
        </w:rPr>
        <w:t>“Regulatory action” means a risk, exposure, or health advisory; hazard assessment, health-based guidance level, enforceable drinking water standard, or hazardous substance or chemical of concern remediation standard; a hazardous substance, solid waste, or hazardous waste designation or determination; criteria document; standard; limitation; public notice; regulation or legislative rule; regulatory impact analysis; guidance document; or other similar administrative action or scientific or technical assessment or conclusion.</w:t>
      </w:r>
    </w:p>
    <w:p w14:paraId="0372F8C1" w14:textId="77777777" w:rsidR="008238FA" w:rsidRPr="00981C85" w:rsidRDefault="008238FA" w:rsidP="008238FA">
      <w:pPr>
        <w:pStyle w:val="SectionBody"/>
        <w:rPr>
          <w:color w:val="auto"/>
          <w:u w:val="single"/>
        </w:rPr>
      </w:pPr>
      <w:r w:rsidRPr="00981C85">
        <w:rPr>
          <w:color w:val="auto"/>
          <w:u w:val="single"/>
        </w:rPr>
        <w:t>(c) The provisions of this section shall only apply to state agency regulatory actions that are adopted on or after the effective date of this section and that are (i) more stringent than any applicable federal regulatory action or (ii) adopted in the absence of a federal regulation action.</w:t>
      </w:r>
    </w:p>
    <w:p w14:paraId="6CBDB198" w14:textId="421A2F6B" w:rsidR="008238FA" w:rsidRPr="00981C85" w:rsidRDefault="008238FA" w:rsidP="008238FA">
      <w:pPr>
        <w:pStyle w:val="SectionBody"/>
        <w:rPr>
          <w:color w:val="auto"/>
          <w:u w:val="single"/>
        </w:rPr>
      </w:pPr>
      <w:r w:rsidRPr="00981C85">
        <w:rPr>
          <w:color w:val="auto"/>
          <w:u w:val="single"/>
        </w:rPr>
        <w:t xml:space="preserve">(d) Nothing in this section </w:t>
      </w:r>
      <w:r w:rsidR="00497137">
        <w:rPr>
          <w:color w:val="auto"/>
          <w:u w:val="single"/>
        </w:rPr>
        <w:t>may</w:t>
      </w:r>
      <w:r w:rsidRPr="00981C85">
        <w:rPr>
          <w:color w:val="auto"/>
          <w:u w:val="single"/>
        </w:rPr>
        <w:t xml:space="preserve"> be construed to impact:</w:t>
      </w:r>
    </w:p>
    <w:p w14:paraId="4452F7E0" w14:textId="77777777" w:rsidR="008238FA" w:rsidRPr="00981C85" w:rsidRDefault="008238FA" w:rsidP="008238FA">
      <w:pPr>
        <w:pStyle w:val="SectionBody"/>
        <w:rPr>
          <w:color w:val="auto"/>
          <w:u w:val="single"/>
        </w:rPr>
      </w:pPr>
      <w:r w:rsidRPr="00981C85">
        <w:rPr>
          <w:color w:val="auto"/>
          <w:u w:val="single"/>
        </w:rPr>
        <w:t>(1) Any regulatory action by a state agency in existence before the effective date of this section;</w:t>
      </w:r>
    </w:p>
    <w:p w14:paraId="3DFC1654" w14:textId="77777777" w:rsidR="008238FA" w:rsidRPr="00981C85" w:rsidRDefault="008238FA" w:rsidP="008238FA">
      <w:pPr>
        <w:pStyle w:val="SectionBody"/>
        <w:rPr>
          <w:color w:val="auto"/>
          <w:u w:val="single"/>
        </w:rPr>
      </w:pPr>
      <w:r w:rsidRPr="00981C85">
        <w:rPr>
          <w:color w:val="auto"/>
          <w:u w:val="single"/>
        </w:rPr>
        <w:t>(2) Any regulatory action by a state agency in furtherance of federal agency primacy requirements; or</w:t>
      </w:r>
    </w:p>
    <w:p w14:paraId="30F3FF23" w14:textId="0AF17913" w:rsidR="008736AA" w:rsidRDefault="008238FA" w:rsidP="008238FA">
      <w:pPr>
        <w:pStyle w:val="SectionBody"/>
      </w:pPr>
      <w:r w:rsidRPr="00981C85">
        <w:rPr>
          <w:color w:val="auto"/>
          <w:u w:val="single"/>
        </w:rPr>
        <w:lastRenderedPageBreak/>
        <w:t>(3) Any regulatory action by a state agency that is the same in substance as a counterpart federal regulation as provided in §22-1-3(c) of this code.</w:t>
      </w:r>
    </w:p>
    <w:p w14:paraId="1B8F9F15" w14:textId="77777777" w:rsidR="00C33014" w:rsidRDefault="00C33014" w:rsidP="00CC1F3B">
      <w:pPr>
        <w:pStyle w:val="Note"/>
      </w:pPr>
    </w:p>
    <w:p w14:paraId="6FD6B966" w14:textId="12215C0B" w:rsidR="006865E9" w:rsidRDefault="00CF1DCA" w:rsidP="00CC1F3B">
      <w:pPr>
        <w:pStyle w:val="Note"/>
      </w:pPr>
      <w:r>
        <w:t>NOTE: The</w:t>
      </w:r>
      <w:r w:rsidR="006865E9">
        <w:t xml:space="preserve"> purpose of this bill is to </w:t>
      </w:r>
      <w:r w:rsidR="00981C85" w:rsidRPr="00EF7350">
        <w:rPr>
          <w:color w:val="auto"/>
        </w:rPr>
        <w:t>establish the Sound Science in Regulations Act. The bill provides that no state agency may propose or effectuate a regulatory action unless it is based on the best available science.</w:t>
      </w:r>
    </w:p>
    <w:p w14:paraId="1B9376E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C544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8CC4" w14:textId="77777777" w:rsidR="008238FA" w:rsidRPr="00B844FE" w:rsidRDefault="008238FA" w:rsidP="00B844FE">
      <w:r>
        <w:separator/>
      </w:r>
    </w:p>
  </w:endnote>
  <w:endnote w:type="continuationSeparator" w:id="0">
    <w:p w14:paraId="08F52728" w14:textId="77777777" w:rsidR="008238FA" w:rsidRPr="00B844FE" w:rsidRDefault="008238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703F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3907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6604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57832"/>
      <w:docPartObj>
        <w:docPartGallery w:val="Page Numbers (Top of Page)"/>
        <w:docPartUnique/>
      </w:docPartObj>
    </w:sdtPr>
    <w:sdtEndPr/>
    <w:sdtContent>
      <w:p w14:paraId="3BBD4860" w14:textId="77777777" w:rsidR="008238FA" w:rsidRDefault="008238FA">
        <w:pPr>
          <w:pStyle w:val="Header"/>
          <w:jc w:val="center"/>
        </w:pPr>
        <w:r>
          <w:fldChar w:fldCharType="begin"/>
        </w:r>
        <w:r>
          <w:instrText xml:space="preserve"> PAGE   \* MERGEFORMAT </w:instrText>
        </w:r>
        <w:r>
          <w:fldChar w:fldCharType="separate"/>
        </w:r>
        <w:r>
          <w:rPr>
            <w:noProof/>
          </w:rPr>
          <w:t>2</w:t>
        </w:r>
        <w:r>
          <w:rPr>
            <w:noProof/>
          </w:rPr>
          <w:fldChar w:fldCharType="end"/>
        </w:r>
      </w:p>
      <w:p w14:paraId="678E51C1" w14:textId="77777777" w:rsidR="008238FA" w:rsidRPr="009D50E6" w:rsidRDefault="00C05515" w:rsidP="009D50E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BF48" w14:textId="77777777" w:rsidR="008238FA" w:rsidRPr="00B844FE" w:rsidRDefault="008238FA" w:rsidP="00B844FE">
      <w:r>
        <w:separator/>
      </w:r>
    </w:p>
  </w:footnote>
  <w:footnote w:type="continuationSeparator" w:id="0">
    <w:p w14:paraId="0E84E5A1" w14:textId="77777777" w:rsidR="008238FA" w:rsidRPr="00B844FE" w:rsidRDefault="008238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E5D8" w14:textId="77777777" w:rsidR="002A0269" w:rsidRPr="00B844FE" w:rsidRDefault="00C05515">
    <w:pPr>
      <w:pStyle w:val="Header"/>
    </w:pPr>
    <w:sdt>
      <w:sdtPr>
        <w:id w:val="-684364211"/>
        <w:placeholder>
          <w:docPart w:val="D09964E657304104BD334DBCD62B01E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9964E657304104BD334DBCD62B01E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DF13" w14:textId="6A2E6E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238FA">
      <w:rPr>
        <w:sz w:val="22"/>
        <w:szCs w:val="22"/>
      </w:rPr>
      <w:t>SB</w:t>
    </w:r>
    <w:r w:rsidR="00167D95">
      <w:rPr>
        <w:sz w:val="22"/>
        <w:szCs w:val="22"/>
      </w:rPr>
      <w:t xml:space="preserve"> 599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38FA">
          <w:rPr>
            <w:sz w:val="22"/>
            <w:szCs w:val="22"/>
          </w:rPr>
          <w:t>2025R3283</w:t>
        </w:r>
      </w:sdtContent>
    </w:sdt>
  </w:p>
  <w:p w14:paraId="5699A3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9A7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783C" w14:textId="6FBE7FD8" w:rsidR="008238FA" w:rsidRDefault="00CC39CD">
    <w:pPr>
      <w:pStyle w:val="Header"/>
    </w:pPr>
    <w:r w:rsidRPr="00686E9A">
      <w:t xml:space="preserve">Intr </w:t>
    </w:r>
    <w:sdt>
      <w:sdtPr>
        <w:tag w:val="BNumWH"/>
        <w:id w:val="205378980"/>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574079165"/>
        <w:text/>
      </w:sdtPr>
      <w:sdtEndPr/>
      <w:sdtContent>
        <w:r>
          <w:t>2025R3283</w:t>
        </w:r>
      </w:sdtContent>
    </w:sdt>
    <w:r w:rsidR="008238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FA"/>
    <w:rsid w:val="0000526A"/>
    <w:rsid w:val="0002288C"/>
    <w:rsid w:val="000573A9"/>
    <w:rsid w:val="00085D22"/>
    <w:rsid w:val="00093AB0"/>
    <w:rsid w:val="000C5C77"/>
    <w:rsid w:val="000E3912"/>
    <w:rsid w:val="0010070F"/>
    <w:rsid w:val="0015112E"/>
    <w:rsid w:val="001552E7"/>
    <w:rsid w:val="001566B4"/>
    <w:rsid w:val="00167D95"/>
    <w:rsid w:val="001A66B7"/>
    <w:rsid w:val="001C279E"/>
    <w:rsid w:val="001D459E"/>
    <w:rsid w:val="001F0D1E"/>
    <w:rsid w:val="00211F02"/>
    <w:rsid w:val="0022348D"/>
    <w:rsid w:val="00226CF8"/>
    <w:rsid w:val="0023316B"/>
    <w:rsid w:val="00246DAC"/>
    <w:rsid w:val="0027011C"/>
    <w:rsid w:val="00274200"/>
    <w:rsid w:val="00275740"/>
    <w:rsid w:val="002A0269"/>
    <w:rsid w:val="00303684"/>
    <w:rsid w:val="003143F5"/>
    <w:rsid w:val="00314854"/>
    <w:rsid w:val="00387B90"/>
    <w:rsid w:val="00394191"/>
    <w:rsid w:val="003C51CD"/>
    <w:rsid w:val="003C6034"/>
    <w:rsid w:val="00400B5C"/>
    <w:rsid w:val="004368E0"/>
    <w:rsid w:val="00497137"/>
    <w:rsid w:val="004A1FE1"/>
    <w:rsid w:val="004C13DD"/>
    <w:rsid w:val="004D3ABE"/>
    <w:rsid w:val="004E3441"/>
    <w:rsid w:val="00500579"/>
    <w:rsid w:val="005A5366"/>
    <w:rsid w:val="005D1E65"/>
    <w:rsid w:val="00600857"/>
    <w:rsid w:val="00624B47"/>
    <w:rsid w:val="006369EB"/>
    <w:rsid w:val="00637E73"/>
    <w:rsid w:val="00672C82"/>
    <w:rsid w:val="006865E9"/>
    <w:rsid w:val="00686E9A"/>
    <w:rsid w:val="00691F3E"/>
    <w:rsid w:val="00694BFB"/>
    <w:rsid w:val="006A106B"/>
    <w:rsid w:val="006C523D"/>
    <w:rsid w:val="006D30A6"/>
    <w:rsid w:val="006D4036"/>
    <w:rsid w:val="006F74A0"/>
    <w:rsid w:val="00731049"/>
    <w:rsid w:val="0073359B"/>
    <w:rsid w:val="00780CE5"/>
    <w:rsid w:val="007A5259"/>
    <w:rsid w:val="007A7081"/>
    <w:rsid w:val="007F1CF5"/>
    <w:rsid w:val="008238FA"/>
    <w:rsid w:val="00834EDE"/>
    <w:rsid w:val="008438A7"/>
    <w:rsid w:val="008736AA"/>
    <w:rsid w:val="008A41A0"/>
    <w:rsid w:val="008D275D"/>
    <w:rsid w:val="00905EC9"/>
    <w:rsid w:val="0092484A"/>
    <w:rsid w:val="00946186"/>
    <w:rsid w:val="00980327"/>
    <w:rsid w:val="00981C85"/>
    <w:rsid w:val="00986478"/>
    <w:rsid w:val="009B5557"/>
    <w:rsid w:val="009F1067"/>
    <w:rsid w:val="00A3092B"/>
    <w:rsid w:val="00A31E01"/>
    <w:rsid w:val="00A527AD"/>
    <w:rsid w:val="00A718CF"/>
    <w:rsid w:val="00AA069B"/>
    <w:rsid w:val="00AB507A"/>
    <w:rsid w:val="00AB61C3"/>
    <w:rsid w:val="00AE48A0"/>
    <w:rsid w:val="00AE61BE"/>
    <w:rsid w:val="00B16F25"/>
    <w:rsid w:val="00B22DC0"/>
    <w:rsid w:val="00B24422"/>
    <w:rsid w:val="00B66B81"/>
    <w:rsid w:val="00B71E6F"/>
    <w:rsid w:val="00B80C20"/>
    <w:rsid w:val="00B844FE"/>
    <w:rsid w:val="00B86B4F"/>
    <w:rsid w:val="00B9070E"/>
    <w:rsid w:val="00BA1F84"/>
    <w:rsid w:val="00BA511C"/>
    <w:rsid w:val="00BC562B"/>
    <w:rsid w:val="00C05515"/>
    <w:rsid w:val="00C1212B"/>
    <w:rsid w:val="00C32367"/>
    <w:rsid w:val="00C33014"/>
    <w:rsid w:val="00C33434"/>
    <w:rsid w:val="00C34869"/>
    <w:rsid w:val="00C42EB6"/>
    <w:rsid w:val="00C62327"/>
    <w:rsid w:val="00C85096"/>
    <w:rsid w:val="00CB20EF"/>
    <w:rsid w:val="00CC126C"/>
    <w:rsid w:val="00CC1F3B"/>
    <w:rsid w:val="00CC39CD"/>
    <w:rsid w:val="00CC5441"/>
    <w:rsid w:val="00CD12CB"/>
    <w:rsid w:val="00CD36CF"/>
    <w:rsid w:val="00CF1DCA"/>
    <w:rsid w:val="00CF2CC4"/>
    <w:rsid w:val="00D328F8"/>
    <w:rsid w:val="00D579FC"/>
    <w:rsid w:val="00D77C7D"/>
    <w:rsid w:val="00D81C16"/>
    <w:rsid w:val="00DE526B"/>
    <w:rsid w:val="00DF199D"/>
    <w:rsid w:val="00E01542"/>
    <w:rsid w:val="00E365F1"/>
    <w:rsid w:val="00E443FC"/>
    <w:rsid w:val="00E470E0"/>
    <w:rsid w:val="00E62F48"/>
    <w:rsid w:val="00E831B3"/>
    <w:rsid w:val="00E95FBC"/>
    <w:rsid w:val="00EC5E63"/>
    <w:rsid w:val="00EE70CB"/>
    <w:rsid w:val="00F265D6"/>
    <w:rsid w:val="00F41CA2"/>
    <w:rsid w:val="00F443C0"/>
    <w:rsid w:val="00F62EFB"/>
    <w:rsid w:val="00F7652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CD568"/>
  <w15:chartTrackingRefBased/>
  <w15:docId w15:val="{D84B4B62-B4D6-40E0-A83E-6BECD2C3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2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238FA"/>
    <w:rPr>
      <w:rFonts w:eastAsia="Calibri"/>
      <w:b/>
      <w:color w:val="000000"/>
    </w:rPr>
  </w:style>
  <w:style w:type="character" w:customStyle="1" w:styleId="ArticleHeadingChar">
    <w:name w:val="Article Heading Char"/>
    <w:link w:val="ArticleHeading"/>
    <w:rsid w:val="008238FA"/>
    <w:rPr>
      <w:rFonts w:eastAsia="Calibri"/>
      <w:b/>
      <w:caps/>
      <w:color w:val="000000"/>
      <w:sz w:val="24"/>
    </w:rPr>
  </w:style>
  <w:style w:type="character" w:customStyle="1" w:styleId="SectionBodyChar">
    <w:name w:val="Section Body Char"/>
    <w:link w:val="SectionBody"/>
    <w:rsid w:val="008238F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2B17FC855A4E12ACB7676A004D0490"/>
        <w:category>
          <w:name w:val="General"/>
          <w:gallery w:val="placeholder"/>
        </w:category>
        <w:types>
          <w:type w:val="bbPlcHdr"/>
        </w:types>
        <w:behaviors>
          <w:behavior w:val="content"/>
        </w:behaviors>
        <w:guid w:val="{44240DCC-6495-4449-B2BE-019C651C9D67}"/>
      </w:docPartPr>
      <w:docPartBody>
        <w:p w:rsidR="00722519" w:rsidRDefault="00722519">
          <w:pPr>
            <w:pStyle w:val="672B17FC855A4E12ACB7676A004D0490"/>
          </w:pPr>
          <w:r w:rsidRPr="00B844FE">
            <w:t>Prefix Text</w:t>
          </w:r>
        </w:p>
      </w:docPartBody>
    </w:docPart>
    <w:docPart>
      <w:docPartPr>
        <w:name w:val="D09964E657304104BD334DBCD62B01E2"/>
        <w:category>
          <w:name w:val="General"/>
          <w:gallery w:val="placeholder"/>
        </w:category>
        <w:types>
          <w:type w:val="bbPlcHdr"/>
        </w:types>
        <w:behaviors>
          <w:behavior w:val="content"/>
        </w:behaviors>
        <w:guid w:val="{51976DD4-C812-41C8-8168-118DA5C43F9E}"/>
      </w:docPartPr>
      <w:docPartBody>
        <w:p w:rsidR="00722519" w:rsidRDefault="00722519">
          <w:pPr>
            <w:pStyle w:val="D09964E657304104BD334DBCD62B01E2"/>
          </w:pPr>
          <w:r w:rsidRPr="00B844FE">
            <w:t>[Type here]</w:t>
          </w:r>
        </w:p>
      </w:docPartBody>
    </w:docPart>
    <w:docPart>
      <w:docPartPr>
        <w:name w:val="6B04F92B4BE64123BC04B905971B62E2"/>
        <w:category>
          <w:name w:val="General"/>
          <w:gallery w:val="placeholder"/>
        </w:category>
        <w:types>
          <w:type w:val="bbPlcHdr"/>
        </w:types>
        <w:behaviors>
          <w:behavior w:val="content"/>
        </w:behaviors>
        <w:guid w:val="{604BFEA7-A48F-4257-867E-D4FCCDCCC25B}"/>
      </w:docPartPr>
      <w:docPartBody>
        <w:p w:rsidR="00722519" w:rsidRDefault="00722519">
          <w:pPr>
            <w:pStyle w:val="6B04F92B4BE64123BC04B905971B62E2"/>
          </w:pPr>
          <w:r w:rsidRPr="00B844FE">
            <w:t>Number</w:t>
          </w:r>
        </w:p>
      </w:docPartBody>
    </w:docPart>
    <w:docPart>
      <w:docPartPr>
        <w:name w:val="32C178C3C8F043E99E0D1B153F98174F"/>
        <w:category>
          <w:name w:val="General"/>
          <w:gallery w:val="placeholder"/>
        </w:category>
        <w:types>
          <w:type w:val="bbPlcHdr"/>
        </w:types>
        <w:behaviors>
          <w:behavior w:val="content"/>
        </w:behaviors>
        <w:guid w:val="{459389CD-95A5-48E6-924F-7CFF7EEA631C}"/>
      </w:docPartPr>
      <w:docPartBody>
        <w:p w:rsidR="00722519" w:rsidRDefault="00722519">
          <w:pPr>
            <w:pStyle w:val="32C178C3C8F043E99E0D1B153F98174F"/>
          </w:pPr>
          <w:r w:rsidRPr="00B844FE">
            <w:t>Enter Sponsors Here</w:t>
          </w:r>
        </w:p>
      </w:docPartBody>
    </w:docPart>
    <w:docPart>
      <w:docPartPr>
        <w:name w:val="795BC7EE9E954783A19D73060BC067E3"/>
        <w:category>
          <w:name w:val="General"/>
          <w:gallery w:val="placeholder"/>
        </w:category>
        <w:types>
          <w:type w:val="bbPlcHdr"/>
        </w:types>
        <w:behaviors>
          <w:behavior w:val="content"/>
        </w:behaviors>
        <w:guid w:val="{A01E055C-50F7-4032-8525-54C73518CD32}"/>
      </w:docPartPr>
      <w:docPartBody>
        <w:p w:rsidR="00722519" w:rsidRDefault="00722519">
          <w:pPr>
            <w:pStyle w:val="795BC7EE9E954783A19D73060BC067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19"/>
    <w:rsid w:val="00226CF8"/>
    <w:rsid w:val="00387B90"/>
    <w:rsid w:val="004A1FE1"/>
    <w:rsid w:val="005D1E65"/>
    <w:rsid w:val="00672C82"/>
    <w:rsid w:val="006D30A6"/>
    <w:rsid w:val="00722519"/>
    <w:rsid w:val="00A3092B"/>
    <w:rsid w:val="00AB507A"/>
    <w:rsid w:val="00CF2CC4"/>
    <w:rsid w:val="00D328F8"/>
    <w:rsid w:val="00E443FC"/>
    <w:rsid w:val="00E470E0"/>
    <w:rsid w:val="00F2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2B17FC855A4E12ACB7676A004D0490">
    <w:name w:val="672B17FC855A4E12ACB7676A004D0490"/>
  </w:style>
  <w:style w:type="paragraph" w:customStyle="1" w:styleId="D09964E657304104BD334DBCD62B01E2">
    <w:name w:val="D09964E657304104BD334DBCD62B01E2"/>
  </w:style>
  <w:style w:type="paragraph" w:customStyle="1" w:styleId="6B04F92B4BE64123BC04B905971B62E2">
    <w:name w:val="6B04F92B4BE64123BC04B905971B62E2"/>
  </w:style>
  <w:style w:type="paragraph" w:customStyle="1" w:styleId="32C178C3C8F043E99E0D1B153F98174F">
    <w:name w:val="32C178C3C8F043E99E0D1B153F98174F"/>
  </w:style>
  <w:style w:type="character" w:styleId="PlaceholderText">
    <w:name w:val="Placeholder Text"/>
    <w:basedOn w:val="DefaultParagraphFont"/>
    <w:uiPriority w:val="99"/>
    <w:semiHidden/>
    <w:rPr>
      <w:color w:val="808080"/>
    </w:rPr>
  </w:style>
  <w:style w:type="paragraph" w:customStyle="1" w:styleId="795BC7EE9E954783A19D73060BC067E3">
    <w:name w:val="795BC7EE9E954783A19D73060BC06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Kelton Boblits</cp:lastModifiedBy>
  <cp:revision>14</cp:revision>
  <dcterms:created xsi:type="dcterms:W3CDTF">2025-02-15T17:15:00Z</dcterms:created>
  <dcterms:modified xsi:type="dcterms:W3CDTF">2025-03-26T19:19:00Z</dcterms:modified>
</cp:coreProperties>
</file>